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C5" w:rsidRPr="00EC5EC5" w:rsidRDefault="00EC5EC5" w:rsidP="00177DC1">
      <w:pPr>
        <w:spacing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3366"/>
          <w:sz w:val="26"/>
          <w:szCs w:val="26"/>
          <w:lang w:eastAsia="it-IT"/>
        </w:rPr>
      </w:pPr>
      <w:bookmarkStart w:id="0" w:name="_GoBack"/>
      <w:bookmarkEnd w:id="0"/>
      <w:r w:rsidRPr="00EC5EC5">
        <w:rPr>
          <w:rFonts w:ascii="Trebuchet MS" w:eastAsia="Times New Roman" w:hAnsi="Trebuchet MS" w:cs="Times New Roman"/>
          <w:b/>
          <w:bCs/>
          <w:color w:val="003366"/>
          <w:sz w:val="26"/>
          <w:szCs w:val="26"/>
          <w:lang w:eastAsia="it-IT"/>
        </w:rPr>
        <w:t>Rinuncia all’eredità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COS'E'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Il servizio si occupa di ricevere le istanze di rinuncia dell’eredità nel caso in cui il chiamato all’eredità non intenda accettarla.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A COSA SERVE</w:t>
      </w:r>
    </w:p>
    <w:p w:rsid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L’istituto risponde all’esigenza di consentire al chiamato all’eredità di rinunciarvi espressamente nel caso in cui, ad esempio, i debiti del defunto sono superiori ai crediti.</w:t>
      </w:r>
    </w:p>
    <w:p w:rsidR="00EC5EC5" w:rsidRPr="004D552B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4D552B">
        <w:rPr>
          <w:rFonts w:ascii="Trebuchet MS" w:eastAsia="Times New Roman" w:hAnsi="Trebuchet MS" w:cs="Times New Roman"/>
          <w:color w:val="333333"/>
          <w:lang w:eastAsia="it-IT"/>
        </w:rPr>
        <w:t>I termini per l'accettazione dell'eredità con beneficio di inventario sono</w:t>
      </w:r>
      <w:r>
        <w:rPr>
          <w:rFonts w:ascii="Trebuchet MS" w:eastAsia="Times New Roman" w:hAnsi="Trebuchet MS" w:cs="Times New Roman"/>
          <w:color w:val="333333"/>
          <w:lang w:eastAsia="it-IT"/>
        </w:rPr>
        <w:t>:</w:t>
      </w:r>
    </w:p>
    <w:p w:rsidR="00EC5EC5" w:rsidRPr="004D552B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4D552B">
        <w:rPr>
          <w:rFonts w:ascii="Trebuchet MS" w:eastAsia="Times New Roman" w:hAnsi="Trebuchet MS" w:cs="Times New Roman"/>
          <w:color w:val="333333"/>
          <w:lang w:eastAsia="it-IT"/>
        </w:rPr>
        <w:t>3 mesi dalla data del decesso se il chiamato all'eredità è nel possesso dei beni caduti in successione. Se l'inventario non è compiuto nei 3 mesi (salvo proroga concessa dal Giudice), l'erede decade dal beneficio e viene considerato erede puro e semplice;</w:t>
      </w:r>
    </w:p>
    <w:p w:rsidR="00EC5EC5" w:rsidRPr="004D552B" w:rsidRDefault="00EC5EC5" w:rsidP="00EC5EC5">
      <w:p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4D552B">
        <w:rPr>
          <w:rFonts w:ascii="Trebuchet MS" w:eastAsia="Times New Roman" w:hAnsi="Trebuchet MS" w:cs="Times New Roman"/>
          <w:color w:val="333333"/>
          <w:lang w:eastAsia="it-IT"/>
        </w:rPr>
        <w:t>10 anni dal decesso, se il chiamato non è nel possesso dei beni.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CHI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Gli eredi, il genitore o il tutore se la rinuncia viene fatta per minori, interdetti e inabilitati: in questo caso è necessaria l’autorizzazione del Giudice Tutelare del luogo di residenza del minore o del tutore.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COSA DEVO FARE PER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Occorre essere chiamati all’eredità.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È necessario avere: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1 marca da bollo da € 16,00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>Estratto riassuntivo di morte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certificato ove risulta l’ultima residenza o domicilio del defunto o autocertificazione ex DPR 445/2000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codice fiscale del defunto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codice fiscale e documento di identità del rinunciante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in caso di rinuncianti minori o incapaci copia autentica dell’autorizzazione del Giudice Tutelare e codici fiscali dei minori o degli incapaci</w:t>
      </w:r>
    </w:p>
    <w:p w:rsidR="00EC5EC5" w:rsidRPr="00EC5EC5" w:rsidRDefault="00EC5EC5" w:rsidP="00EC5EC5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in caso di successione testamentaria copia autentica del testamento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Dopo aver reso la dichiarazione davanti al cancelliere, occorre effettuare il versamento di € 200,00 con mo</w:t>
      </w:r>
      <w:r>
        <w:rPr>
          <w:rFonts w:ascii="Trebuchet MS" w:eastAsia="Times New Roman" w:hAnsi="Trebuchet MS" w:cs="Times New Roman"/>
          <w:color w:val="333333"/>
          <w:lang w:eastAsia="it-IT"/>
        </w:rPr>
        <w:t>d. F23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MODULISTICA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Non disponibile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lastRenderedPageBreak/>
        <w:t>COME FUNZIONA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La rinuncia può essere ricevuta solo dal Tribunale del luogo in cui si è aperta la successione (ultimo domicilio del defunto) o da un notaio su tutto il territorio dello Stato.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E’ opportuno effettuare la rinuncia prima della presentazione della denuncia di successione o comunque prima di dividere l’eredità.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 xml:space="preserve">E’ possibile effettuare un atto unico di rinuncia per ogni grado di parentela (es. tutti i fratelli insieme ). Tutti i rinuncianti </w:t>
      </w:r>
      <w:r>
        <w:rPr>
          <w:rFonts w:ascii="Trebuchet MS" w:eastAsia="Times New Roman" w:hAnsi="Trebuchet MS" w:cs="Times New Roman"/>
          <w:color w:val="333333"/>
          <w:lang w:eastAsia="it-IT"/>
        </w:rPr>
        <w:t>devono comparire personalmente.</w:t>
      </w:r>
    </w:p>
    <w:p w:rsidR="00EC5EC5" w:rsidRPr="00EC5EC5" w:rsidRDefault="00177DC1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 xml:space="preserve">IL CHIAMATO ALL’EREDITÀ SI RECA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PRESSO LA CANCELLERIA VOLONTARIA GIURISDIZIONE </w:t>
      </w:r>
      <w:r w:rsidRPr="00177DC1">
        <w:rPr>
          <w:rFonts w:ascii="Trebuchet MS" w:eastAsia="Times New Roman" w:hAnsi="Trebuchet MS" w:cs="Times New Roman"/>
          <w:color w:val="333333"/>
          <w:u w:val="single"/>
          <w:lang w:eastAsia="it-IT"/>
        </w:rPr>
        <w:t>SU APPUNTAMENTO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 (DA PRENDERE PRESSO LA CANCELLERIA TELEFONICAMENTE, VIA MAIL, VIA PEC O DI PERSONA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) E DICHIARA DI VOLER RINUNCIARE ALL’EREDITÀ DAVANTI AL CANCELLIERE.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La rinuncia può essere revocata recandosi direttamente in cancelleria. I costi dell'atto di revoca della rinuncia sono i medesimi dell'atto di rinuncia stessa, con l'unica eccezione che per la revoca della rinuncia si redigono atti singoli per ogni singolo revocante.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ASSISTENZA LEGALE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Non necessaria.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COSTI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Ad avvenuta registrazione da parte del locale Ufficio del Registro (circa 20 gg. dalla stesura) è possibile ritirare copia dell'Atto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, prendendo appuntamento sul sito del Tribunale di Pistoia </w:t>
      </w:r>
      <w:r w:rsidR="003D496F">
        <w:rPr>
          <w:rFonts w:ascii="Trebuchet MS" w:eastAsia="Times New Roman" w:hAnsi="Trebuchet MS" w:cs="Times New Roman"/>
          <w:color w:val="333333"/>
          <w:lang w:eastAsia="it-IT"/>
        </w:rPr>
        <w:t>nella sezione dedicata “</w:t>
      </w:r>
      <w:r w:rsidR="003D496F" w:rsidRPr="00C12B02">
        <w:rPr>
          <w:rFonts w:ascii="Trebuchet MS" w:eastAsia="Times New Roman" w:hAnsi="Trebuchet MS" w:cs="Times New Roman"/>
          <w:i/>
          <w:color w:val="333333"/>
          <w:lang w:eastAsia="it-IT"/>
        </w:rPr>
        <w:t>Prenotazioni appuntamenti presso le cancellerie</w:t>
      </w:r>
      <w:r w:rsidR="003D496F">
        <w:rPr>
          <w:rFonts w:ascii="Trebuchet MS" w:eastAsia="Times New Roman" w:hAnsi="Trebuchet MS" w:cs="Times New Roman"/>
          <w:color w:val="333333"/>
          <w:lang w:eastAsia="it-IT"/>
        </w:rPr>
        <w:t xml:space="preserve">”  scegliendo la cancelleria Volontaria Giurisdizione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e corrispondendo: 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1 marca da bollo da € 16,00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 ed 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1 marca da bollo da €  11,63</w:t>
      </w:r>
    </w:p>
    <w:p w:rsidR="00EC5EC5" w:rsidRPr="00EC5EC5" w:rsidRDefault="00EC5EC5" w:rsidP="00EC5EC5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EC5EC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NORMATIVA</w:t>
      </w:r>
    </w:p>
    <w:p w:rsidR="00EC5EC5" w:rsidRPr="00EC5EC5" w:rsidRDefault="00EC5EC5" w:rsidP="00EC5EC5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>artt. 321-374 -394 -519 -527 c.c.</w:t>
      </w:r>
    </w:p>
    <w:p w:rsidR="00B40C61" w:rsidRDefault="00B40C61"/>
    <w:sectPr w:rsidR="00B40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7BF"/>
    <w:multiLevelType w:val="multilevel"/>
    <w:tmpl w:val="0FA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C1D02"/>
    <w:multiLevelType w:val="multilevel"/>
    <w:tmpl w:val="2E4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D03FC"/>
    <w:multiLevelType w:val="multilevel"/>
    <w:tmpl w:val="1BF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C5"/>
    <w:rsid w:val="00177DC1"/>
    <w:rsid w:val="003D496F"/>
    <w:rsid w:val="00612836"/>
    <w:rsid w:val="00B40C61"/>
    <w:rsid w:val="00E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4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33457531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6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433014374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981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453406634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885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202959829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8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660083483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81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82022247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8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409764747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77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48527014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1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220753407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26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43571132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8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422191974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3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24064120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Lepore</dc:creator>
  <cp:lastModifiedBy>Giulia Bargellini</cp:lastModifiedBy>
  <cp:revision>2</cp:revision>
  <dcterms:created xsi:type="dcterms:W3CDTF">2021-06-10T08:04:00Z</dcterms:created>
  <dcterms:modified xsi:type="dcterms:W3CDTF">2021-06-10T08:04:00Z</dcterms:modified>
</cp:coreProperties>
</file>